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CC" w:rsidRPr="00250D39" w:rsidRDefault="003F6BCC" w:rsidP="003F6BCC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5E9881B" wp14:editId="1B175AF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3F6BCC" w:rsidRPr="00250D39" w:rsidRDefault="003F6BCC" w:rsidP="003F6BCC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3F6BCC" w:rsidRPr="00250D39" w:rsidRDefault="003F6BCC" w:rsidP="003F6BCC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3F6BCC" w:rsidRPr="00250D39" w:rsidRDefault="003F6BCC" w:rsidP="003F6BCC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3F6BCC" w:rsidRPr="00250D39" w:rsidRDefault="003F6BCC" w:rsidP="003F6BCC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3F6BCC" w:rsidRPr="00250D39" w:rsidRDefault="003F6BCC" w:rsidP="003F6BCC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3F6BCC" w:rsidRPr="00250D39" w:rsidRDefault="003F6BCC" w:rsidP="003F6BCC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3F6BCC" w:rsidRPr="00924944" w:rsidTr="0050719B">
        <w:trPr>
          <w:trHeight w:val="307"/>
        </w:trPr>
        <w:tc>
          <w:tcPr>
            <w:tcW w:w="4138" w:type="dxa"/>
            <w:shd w:val="clear" w:color="auto" w:fill="auto"/>
          </w:tcPr>
          <w:p w:rsidR="003F6BCC" w:rsidRPr="00924944" w:rsidRDefault="003F6BCC" w:rsidP="0050719B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0A5407" wp14:editId="2946929F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65292" id="Прямая соединительная линия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3F6BCC" w:rsidRPr="00924944" w:rsidRDefault="003F6BCC" w:rsidP="0050719B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F6BCC" w:rsidRPr="00924944" w:rsidRDefault="003F6BCC" w:rsidP="0050719B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3F6BCC" w:rsidRPr="00C0076D" w:rsidRDefault="003F6BCC" w:rsidP="003F6BCC">
      <w:pPr>
        <w:widowControl/>
        <w:autoSpaceDE/>
        <w:autoSpaceDN/>
        <w:adjustRightInd/>
        <w:rPr>
          <w:rFonts w:eastAsia="Times New Roman" w:cs="Times New Roman"/>
          <w:b/>
          <w:sz w:val="26"/>
          <w:szCs w:val="26"/>
        </w:rPr>
      </w:pPr>
      <w:r w:rsidRPr="00C0076D">
        <w:rPr>
          <w:rFonts w:eastAsia="Times New Roman" w:cs="Times New Roman"/>
          <w:b/>
          <w:sz w:val="26"/>
          <w:szCs w:val="26"/>
        </w:rPr>
        <w:t>ҠАРАР                                              № 26                           ПОСТАНОВЛЕНИЕ</w:t>
      </w:r>
    </w:p>
    <w:p w:rsidR="003F6BCC" w:rsidRPr="00C0076D" w:rsidRDefault="003F6BCC" w:rsidP="003F6BCC">
      <w:pPr>
        <w:widowControl/>
        <w:autoSpaceDE/>
        <w:autoSpaceDN/>
        <w:adjustRightInd/>
        <w:rPr>
          <w:rFonts w:eastAsia="Times New Roman" w:cs="Times New Roman"/>
          <w:sz w:val="26"/>
          <w:szCs w:val="26"/>
        </w:rPr>
      </w:pPr>
      <w:r w:rsidRPr="00C0076D">
        <w:rPr>
          <w:rFonts w:eastAsia="Times New Roman" w:cs="Times New Roman"/>
          <w:sz w:val="26"/>
          <w:szCs w:val="26"/>
        </w:rPr>
        <w:t>17 ноябрь 2023 й.</w:t>
      </w:r>
      <w:r w:rsidRPr="00C0076D">
        <w:rPr>
          <w:rFonts w:eastAsia="Times New Roman" w:cs="Times New Roman"/>
          <w:sz w:val="26"/>
          <w:szCs w:val="26"/>
        </w:rPr>
        <w:tab/>
        <w:t xml:space="preserve">                                                                    17 ноября 2023 г.</w:t>
      </w:r>
    </w:p>
    <w:p w:rsidR="003F6BCC" w:rsidRPr="00C0076D" w:rsidRDefault="003F6BCC" w:rsidP="003F6BCC">
      <w:pPr>
        <w:widowControl/>
        <w:tabs>
          <w:tab w:val="left" w:pos="989"/>
        </w:tabs>
        <w:autoSpaceDE/>
        <w:autoSpaceDN/>
        <w:adjustRightInd/>
        <w:spacing w:after="160" w:line="259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F6BCC" w:rsidRPr="00C0076D" w:rsidRDefault="003F6BCC" w:rsidP="003F6BCC">
      <w:pPr>
        <w:widowControl/>
        <w:autoSpaceDE/>
        <w:autoSpaceDN/>
        <w:adjustRightInd/>
        <w:spacing w:after="160" w:line="259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C0076D">
        <w:rPr>
          <w:rFonts w:eastAsia="Calibri" w:cs="Times New Roman"/>
          <w:b/>
          <w:sz w:val="28"/>
          <w:szCs w:val="28"/>
          <w:lang w:eastAsia="en-US"/>
        </w:rPr>
        <w:t>О присвоении адреса объекту адресации</w:t>
      </w:r>
    </w:p>
    <w:p w:rsidR="003F6BCC" w:rsidRPr="00C0076D" w:rsidRDefault="003F6BCC" w:rsidP="003F6BC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C0076D">
        <w:rPr>
          <w:rFonts w:eastAsia="Calibri" w:cs="Times New Roman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0076D">
        <w:rPr>
          <w:rFonts w:eastAsia="Calibri" w:cs="Times New Roman"/>
          <w:b/>
          <w:sz w:val="28"/>
          <w:szCs w:val="28"/>
          <w:lang w:eastAsia="en-US"/>
        </w:rPr>
        <w:t>ПОСТАНОВЛЯЮ:</w:t>
      </w:r>
    </w:p>
    <w:p w:rsidR="003F6BCC" w:rsidRPr="00C0076D" w:rsidRDefault="003F6BCC" w:rsidP="003F6BCC">
      <w:pPr>
        <w:widowControl/>
        <w:autoSpaceDE/>
        <w:autoSpaceDN/>
        <w:adjustRightInd/>
        <w:spacing w:after="120" w:line="259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3F6BCC" w:rsidRPr="00C0076D" w:rsidRDefault="003F6BCC" w:rsidP="003F6BCC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160" w:line="259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C0076D">
        <w:rPr>
          <w:rFonts w:eastAsia="Times New Roman" w:cs="Times New Roman"/>
          <w:sz w:val="28"/>
          <w:szCs w:val="28"/>
          <w:lang w:eastAsia="en-US"/>
        </w:rPr>
        <w:t>Присвоить следующий адрес:</w:t>
      </w:r>
    </w:p>
    <w:p w:rsidR="003F6BCC" w:rsidRPr="00C0076D" w:rsidRDefault="003F6BCC" w:rsidP="003F6BCC">
      <w:pPr>
        <w:tabs>
          <w:tab w:val="left" w:pos="0"/>
        </w:tabs>
        <w:adjustRightInd/>
        <w:ind w:left="113" w:firstLine="711"/>
        <w:jc w:val="both"/>
        <w:rPr>
          <w:rFonts w:eastAsia="Times New Roman" w:cs="Times New Roman"/>
          <w:sz w:val="28"/>
          <w:szCs w:val="28"/>
          <w:lang w:eastAsia="en-US"/>
        </w:rPr>
      </w:pPr>
    </w:p>
    <w:p w:rsidR="003F6BCC" w:rsidRPr="00C0076D" w:rsidRDefault="003F6BCC" w:rsidP="003F6BCC">
      <w:pPr>
        <w:widowControl/>
        <w:numPr>
          <w:ilvl w:val="1"/>
          <w:numId w:val="2"/>
        </w:numPr>
        <w:tabs>
          <w:tab w:val="left" w:pos="989"/>
        </w:tabs>
        <w:autoSpaceDE/>
        <w:autoSpaceDN/>
        <w:adjustRightInd/>
        <w:spacing w:after="160" w:line="259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0076D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Земельному участку с условным номером</w:t>
      </w:r>
      <w:r w:rsidRPr="00C0076D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gramStart"/>
      <w:r w:rsidRPr="00C0076D">
        <w:rPr>
          <w:rFonts w:eastAsia="Calibri" w:cs="Times New Roman"/>
          <w:sz w:val="28"/>
          <w:szCs w:val="28"/>
          <w:lang w:eastAsia="en-US"/>
        </w:rPr>
        <w:t>02:23:060101:ЗУ</w:t>
      </w:r>
      <w:proofErr w:type="gramEnd"/>
      <w:r w:rsidRPr="00C0076D">
        <w:rPr>
          <w:rFonts w:eastAsia="Calibri" w:cs="Times New Roman"/>
          <w:sz w:val="28"/>
          <w:szCs w:val="28"/>
          <w:lang w:eastAsia="en-US"/>
        </w:rPr>
        <w:t>1</w:t>
      </w:r>
      <w:r w:rsidRPr="00C0076D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0076D">
        <w:rPr>
          <w:rFonts w:eastAsia="Calibri" w:cs="Times New Roman"/>
          <w:sz w:val="28"/>
          <w:szCs w:val="28"/>
          <w:lang w:eastAsia="en-US"/>
        </w:rPr>
        <w:t xml:space="preserve">присвоить адрес: Российская Федерация, Республика Башкортостан, </w:t>
      </w:r>
      <w:proofErr w:type="spellStart"/>
      <w:r w:rsidRPr="00C0076D">
        <w:rPr>
          <w:rFonts w:eastAsia="Calibri" w:cs="Times New Roman"/>
          <w:sz w:val="28"/>
          <w:szCs w:val="28"/>
          <w:lang w:eastAsia="en-US"/>
        </w:rPr>
        <w:t>Ермекеевский</w:t>
      </w:r>
      <w:proofErr w:type="spellEnd"/>
      <w:r w:rsidRPr="00C0076D">
        <w:rPr>
          <w:rFonts w:eastAsia="Calibri" w:cs="Times New Roman"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C0076D">
        <w:rPr>
          <w:rFonts w:eastAsia="Calibri" w:cs="Times New Roman"/>
          <w:sz w:val="28"/>
          <w:szCs w:val="28"/>
          <w:lang w:eastAsia="en-US"/>
        </w:rPr>
        <w:t>Старосуллинский</w:t>
      </w:r>
      <w:proofErr w:type="spellEnd"/>
      <w:r w:rsidRPr="00C0076D">
        <w:rPr>
          <w:rFonts w:eastAsia="Calibri" w:cs="Times New Roman"/>
          <w:sz w:val="28"/>
          <w:szCs w:val="28"/>
          <w:lang w:eastAsia="en-US"/>
        </w:rPr>
        <w:t xml:space="preserve"> сельсовет, село Старые </w:t>
      </w:r>
      <w:proofErr w:type="spellStart"/>
      <w:r w:rsidRPr="00C0076D">
        <w:rPr>
          <w:rFonts w:eastAsia="Calibri" w:cs="Times New Roman"/>
          <w:sz w:val="28"/>
          <w:szCs w:val="28"/>
          <w:lang w:eastAsia="en-US"/>
        </w:rPr>
        <w:t>Сулли</w:t>
      </w:r>
      <w:proofErr w:type="spellEnd"/>
      <w:r w:rsidRPr="00C0076D">
        <w:rPr>
          <w:rFonts w:eastAsia="Calibri" w:cs="Times New Roman"/>
          <w:sz w:val="28"/>
          <w:szCs w:val="28"/>
          <w:lang w:eastAsia="en-US"/>
        </w:rPr>
        <w:t>, улица Гагарина, земельный участок 140/1;</w:t>
      </w:r>
    </w:p>
    <w:p w:rsidR="003F6BCC" w:rsidRPr="00C0076D" w:rsidRDefault="003F6BCC" w:rsidP="003F6BCC">
      <w:pPr>
        <w:widowControl/>
        <w:tabs>
          <w:tab w:val="left" w:pos="989"/>
        </w:tabs>
        <w:autoSpaceDE/>
        <w:autoSpaceDN/>
        <w:adjustRightInd/>
        <w:spacing w:after="160" w:line="259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3F6BCC" w:rsidRPr="00C0076D" w:rsidRDefault="003F6BCC" w:rsidP="003F6BCC">
      <w:pPr>
        <w:widowControl/>
        <w:tabs>
          <w:tab w:val="left" w:pos="989"/>
        </w:tabs>
        <w:autoSpaceDE/>
        <w:autoSpaceDN/>
        <w:adjustRightInd/>
        <w:spacing w:after="160" w:line="259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C0076D">
        <w:rPr>
          <w:rFonts w:eastAsia="Calibri" w:cs="Times New Roman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3F6BCC" w:rsidRPr="00C0076D" w:rsidRDefault="003F6BCC" w:rsidP="003F6BCC">
      <w:pPr>
        <w:widowControl/>
        <w:tabs>
          <w:tab w:val="left" w:pos="989"/>
        </w:tabs>
        <w:autoSpaceDE/>
        <w:autoSpaceDN/>
        <w:adjustRightInd/>
        <w:spacing w:after="160" w:line="259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3F6BCC" w:rsidRPr="00C0076D" w:rsidRDefault="003F6BCC" w:rsidP="003F6BCC">
      <w:pPr>
        <w:widowControl/>
        <w:tabs>
          <w:tab w:val="left" w:pos="989"/>
        </w:tabs>
        <w:autoSpaceDE/>
        <w:autoSpaceDN/>
        <w:adjustRightInd/>
        <w:spacing w:after="160" w:line="259" w:lineRule="auto"/>
        <w:jc w:val="both"/>
        <w:rPr>
          <w:rFonts w:eastAsia="Calibri" w:cs="Times New Roman"/>
          <w:sz w:val="28"/>
          <w:szCs w:val="28"/>
          <w:lang w:eastAsia="en-US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pPr w:topFromText="425" w:vertAnchor="text" w:tblpXSpec="center" w:tblpY="1"/>
        <w:tblOverlap w:val="never"/>
        <w:tblW w:w="4999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591"/>
      </w:tblGrid>
      <w:tr w:rsidR="003F6BCC" w:rsidRPr="003F6BCC" w:rsidTr="0050719B">
        <w:trPr>
          <w:cantSplit/>
        </w:trPr>
        <w:tc>
          <w:tcPr>
            <w:tcW w:w="97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6BCC" w:rsidRPr="003F6BCC" w:rsidRDefault="003F6BCC" w:rsidP="003F6BC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szCs w:val="24"/>
                <w:vertAlign w:val="superscript"/>
              </w:rPr>
            </w:pPr>
            <w:r w:rsidRPr="003F6BCC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МЕЖЕВОЙ ПЛАН</w:t>
            </w:r>
          </w:p>
        </w:tc>
      </w:tr>
      <w:tr w:rsidR="003F6BCC" w:rsidRPr="003F6BCC" w:rsidTr="0050719B">
        <w:trPr>
          <w:cantSplit/>
        </w:trPr>
        <w:tc>
          <w:tcPr>
            <w:tcW w:w="972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6BCC" w:rsidRPr="003F6BCC" w:rsidRDefault="003F6BCC" w:rsidP="003F6BCC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szCs w:val="24"/>
                <w:vertAlign w:val="superscript"/>
              </w:rPr>
            </w:pPr>
            <w:r w:rsidRPr="003F6BCC">
              <w:rPr>
                <w:rFonts w:eastAsia="Times New Roman" w:cs="Times New Roman"/>
                <w:b/>
                <w:sz w:val="28"/>
                <w:szCs w:val="28"/>
              </w:rPr>
              <w:t>Схема расположения земельных участков</w:t>
            </w:r>
          </w:p>
        </w:tc>
      </w:tr>
    </w:tbl>
    <w:p w:rsidR="003F6BCC" w:rsidRDefault="003F6BCC" w:rsidP="003F6BCC">
      <w:pPr>
        <w:pStyle w:val="a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5"/>
      </w:tblGrid>
      <w:tr w:rsidR="003F6BCC" w:rsidRPr="003F6BCC" w:rsidTr="0050719B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:rsidR="003F6BCC" w:rsidRPr="003F6BCC" w:rsidRDefault="003F6BCC" w:rsidP="003F6BCC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eastAsia="Times New Roman" w:cs="Times New Roman"/>
                <w:b/>
                <w:snapToGrid w:val="0"/>
                <w:sz w:val="22"/>
                <w:szCs w:val="22"/>
              </w:rPr>
            </w:pPr>
            <w:r w:rsidRPr="003F6BCC">
              <w:rPr>
                <w:rFonts w:eastAsia="Times New Roman" w:cs="Times New Roman"/>
                <w:noProof/>
                <w:snapToGrid w:val="0"/>
                <w:sz w:val="22"/>
              </w:rPr>
              <w:drawing>
                <wp:inline distT="0" distB="0" distL="0" distR="0" wp14:anchorId="2EAFDB06" wp14:editId="2B723CD0">
                  <wp:extent cx="6292215" cy="5314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549" t="12948" r="18227" b="11019"/>
                          <a:stretch/>
                        </pic:blipFill>
                        <pic:spPr bwMode="auto">
                          <a:xfrm>
                            <a:off x="0" y="0"/>
                            <a:ext cx="6301933" cy="532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F6BCC">
              <w:rPr>
                <w:rFonts w:eastAsia="Times New Roman" w:cs="Times New Roman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3F6BCC" w:rsidRPr="003F6BCC" w:rsidTr="0050719B">
        <w:trPr>
          <w:cantSplit/>
          <w:trHeight w:val="4449"/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:rsidR="003F6BCC" w:rsidRPr="003F6BCC" w:rsidRDefault="003F6BCC" w:rsidP="003F6BCC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napToGrid w:val="0"/>
                <w:sz w:val="22"/>
              </w:rPr>
            </w:pPr>
          </w:p>
          <w:p w:rsidR="003F6BCC" w:rsidRPr="003F6BCC" w:rsidRDefault="003F6BCC" w:rsidP="003F6BCC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napToGrid w:val="0"/>
                <w:sz w:val="22"/>
              </w:rPr>
            </w:pPr>
          </w:p>
          <w:p w:rsidR="003F6BCC" w:rsidRPr="003F6BCC" w:rsidRDefault="003F6BCC" w:rsidP="003F6BCC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napToGrid w:val="0"/>
                <w:sz w:val="22"/>
              </w:rPr>
            </w:pPr>
          </w:p>
          <w:p w:rsidR="003F6BCC" w:rsidRPr="003F6BCC" w:rsidRDefault="003F6BCC" w:rsidP="003F6BCC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napToGrid w:val="0"/>
                <w:sz w:val="22"/>
                <w:lang w:val="en-US"/>
              </w:rPr>
            </w:pPr>
            <w:r w:rsidRPr="003F6BCC">
              <w:rPr>
                <w:rFonts w:eastAsia="Times New Roman" w:cs="Times New Roman"/>
                <w:b/>
                <w:bCs/>
                <w:snapToGrid w:val="0"/>
                <w:sz w:val="22"/>
              </w:rPr>
              <w:t>Условные обозначения:</w:t>
            </w:r>
          </w:p>
          <w:p w:rsidR="003F6BCC" w:rsidRPr="003F6BCC" w:rsidRDefault="003F6BCC" w:rsidP="003F6BCC">
            <w:pPr>
              <w:widowControl/>
              <w:autoSpaceDE/>
              <w:autoSpaceDN/>
              <w:adjustRightInd/>
              <w:spacing w:line="14" w:lineRule="exact"/>
              <w:rPr>
                <w:rFonts w:eastAsia="Times New Roman" w:cs="Times New Roman"/>
                <w:sz w:val="2"/>
              </w:rPr>
            </w:pPr>
          </w:p>
          <w:tbl>
            <w:tblPr>
              <w:tblW w:w="5040" w:type="pct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063"/>
              <w:gridCol w:w="246"/>
              <w:gridCol w:w="1031"/>
              <w:gridCol w:w="3830"/>
            </w:tblGrid>
            <w:tr w:rsidR="003F6BCC" w:rsidRPr="003F6BCC" w:rsidTr="0050719B">
              <w:trPr>
                <w:cantSplit/>
                <w:trHeight w:val="472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6CCD5B40" wp14:editId="1D32881C">
                        <wp:extent cx="638175" cy="66675"/>
                        <wp:effectExtent l="0" t="0" r="9525" b="9525"/>
                        <wp:docPr id="13" name="Рисунок 13" descr="граница существующе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аница существующе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>–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 xml:space="preserve"> граница существующего участка,</w:t>
                  </w:r>
                </w:p>
              </w:tc>
              <w:tc>
                <w:tcPr>
                  <w:tcW w:w="126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369C5657" wp14:editId="26A91BFA">
                        <wp:extent cx="114300" cy="114300"/>
                        <wp:effectExtent l="0" t="0" r="0" b="0"/>
                        <wp:docPr id="12" name="Рисунок 12" descr="крас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ас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before="60" w:after="60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  <w:t>– земельный участок, размеры которого не могут быть переданы в масштабе разделов графической части, образуемый земельный участок</w:t>
                  </w:r>
                </w:p>
              </w:tc>
            </w:tr>
            <w:tr w:rsidR="003F6BCC" w:rsidRPr="003F6BCC" w:rsidTr="0050719B">
              <w:trPr>
                <w:cantSplit/>
                <w:trHeight w:val="120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libri" w:eastAsia="Calibri" w:hAnsi="Calibri" w:cs="Times New Roman"/>
                      <w:snapToGrid w:val="0"/>
                      <w:sz w:val="18"/>
                      <w:szCs w:val="18"/>
                      <w:lang w:eastAsia="en-US"/>
                    </w:rPr>
                  </w:pPr>
                  <w:r w:rsidRPr="003F6BCC">
                    <w:rPr>
                      <w:rFonts w:ascii="Calibri" w:eastAsia="Calibri" w:hAnsi="Calibri" w:cs="Times New Roman"/>
                      <w:noProof/>
                      <w:snapToGrid w:val="0"/>
                      <w:sz w:val="18"/>
                      <w:szCs w:val="18"/>
                      <w:lang w:eastAsia="en-US"/>
                    </w:rPr>
                    <w:drawing>
                      <wp:inline distT="0" distB="0" distL="0" distR="0" wp14:anchorId="40A30D87" wp14:editId="4A4AC75D">
                        <wp:extent cx="638175" cy="66675"/>
                        <wp:effectExtent l="0" t="0" r="9525" b="9525"/>
                        <wp:docPr id="11" name="Рисунок 11" descr="граница формируемо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раница формируемо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– 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>граница формируемого участка,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before="60" w:after="60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3F6BCC" w:rsidRPr="003F6BCC" w:rsidTr="0050719B">
              <w:trPr>
                <w:cantSplit/>
                <w:trHeight w:val="250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31CF1407" wp14:editId="704010D4">
                        <wp:extent cx="638175" cy="57150"/>
                        <wp:effectExtent l="0" t="0" r="9525" b="0"/>
                        <wp:docPr id="10" name="Рисунок 10" descr="граница кадастрового кварта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раница кадастрового кварта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– 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>граница кадастрового квартала,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  <w:highlight w:val="yellow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64D28F5F" wp14:editId="7CD3212D">
                        <wp:extent cx="114300" cy="114300"/>
                        <wp:effectExtent l="0" t="0" r="0" b="0"/>
                        <wp:docPr id="9" name="Рисунок 9" descr="чер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чер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before="60" w:after="60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  <w:t xml:space="preserve">– земельный участок, размеры которого не могут быть переданы в масштабе разделов графической </w:t>
                  </w:r>
                  <w:proofErr w:type="gramStart"/>
                  <w:r w:rsidRPr="003F6BCC"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  <w:t>части,  имеющиеся</w:t>
                  </w:r>
                  <w:proofErr w:type="gramEnd"/>
                  <w:r w:rsidRPr="003F6BCC"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  <w:t xml:space="preserve"> в ЕГРН сведения о границе которого достаточны для определения ее положения на местности</w:t>
                  </w:r>
                </w:p>
              </w:tc>
            </w:tr>
            <w:tr w:rsidR="003F6BCC" w:rsidRPr="003F6BCC" w:rsidTr="0050719B">
              <w:trPr>
                <w:cantSplit/>
                <w:trHeight w:val="192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4AACAA3E" wp14:editId="5D0BDFC4">
                        <wp:extent cx="638175" cy="57150"/>
                        <wp:effectExtent l="0" t="0" r="9525" b="0"/>
                        <wp:docPr id="8" name="Рисунок 8" descr="граница зоны с особыми условиями использования территор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раница зоны с особыми условиями использования территор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– 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>граница зоны с особыми условиями использования территорий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after="60"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3F6BCC" w:rsidRPr="003F6BCC" w:rsidTr="0050719B">
              <w:trPr>
                <w:cantSplit/>
                <w:trHeight w:val="333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2B945AD7" wp14:editId="756DAE83">
                        <wp:extent cx="638175" cy="66675"/>
                        <wp:effectExtent l="0" t="0" r="9525" b="9525"/>
                        <wp:docPr id="7" name="Рисунок 7" descr="граница территориальной зо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граница территориальной зо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– 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>граница территориальной зоны,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after="60"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3F6BCC" w:rsidRPr="003F6BCC" w:rsidTr="0050719B">
              <w:trPr>
                <w:cantSplit/>
                <w:trHeight w:val="90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0BCCD194" wp14:editId="4B90C327">
                        <wp:extent cx="638175" cy="66675"/>
                        <wp:effectExtent l="0" t="0" r="9525" b="9525"/>
                        <wp:docPr id="6" name="Рисунок 6" descr="граница муниципального образо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граница муниципального образо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– 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>граница муниципального образования,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</w:rPr>
                    <w:drawing>
                      <wp:inline distT="0" distB="0" distL="0" distR="0" wp14:anchorId="0B9B8557" wp14:editId="685709BC">
                        <wp:extent cx="114300" cy="114300"/>
                        <wp:effectExtent l="0" t="0" r="0" b="0"/>
                        <wp:docPr id="4" name="Рисунок 4" descr="черный квадрат не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черный квадрат не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before="60" w:after="60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  <w:t>– земельный участок, размеры которого не могут быть переданы в масштабе разделов графической части, имеющиеся в ЕГРН сведения о границе которого недостаточны для определения ее положения на местности</w:t>
                  </w:r>
                </w:p>
              </w:tc>
            </w:tr>
            <w:tr w:rsidR="003F6BCC" w:rsidRPr="003F6BCC" w:rsidTr="0050719B">
              <w:trPr>
                <w:cantSplit/>
                <w:trHeight w:val="481"/>
                <w:jc w:val="center"/>
              </w:trPr>
              <w:tc>
                <w:tcPr>
                  <w:tcW w:w="602" w:type="pct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  <w:lang w:val="en-US"/>
                    </w:rPr>
                  </w:pPr>
                  <w:r w:rsidRPr="003F6BCC">
                    <w:rPr>
                      <w:rFonts w:eastAsia="Times New Roman" w:cs="Times New Roman"/>
                      <w:noProof/>
                      <w:snapToGrid w:val="0"/>
                      <w:sz w:val="18"/>
                      <w:szCs w:val="18"/>
                      <w:lang w:val="en-US"/>
                    </w:rPr>
                    <w:drawing>
                      <wp:inline distT="0" distB="0" distL="0" distR="0" wp14:anchorId="6E1D54CD" wp14:editId="764B1EB3">
                        <wp:extent cx="638175" cy="66675"/>
                        <wp:effectExtent l="0" t="0" r="9525" b="9525"/>
                        <wp:docPr id="3" name="Рисунок 3" descr="граница населенного пунк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граница населенного пунк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</w:pPr>
                  <w:r w:rsidRPr="003F6BCC">
                    <w:rPr>
                      <w:rFonts w:eastAsia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– </w:t>
                  </w:r>
                  <w:r w:rsidRPr="003F6BCC">
                    <w:rPr>
                      <w:rFonts w:eastAsia="Times New Roman" w:cs="Times New Roman"/>
                      <w:snapToGrid w:val="0"/>
                      <w:spacing w:val="-4"/>
                      <w:sz w:val="18"/>
                      <w:szCs w:val="18"/>
                    </w:rPr>
                    <w:t>граница населенного пункта,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3F6BCC" w:rsidRPr="003F6BCC" w:rsidRDefault="003F6BCC" w:rsidP="003F6BCC">
                  <w:pPr>
                    <w:widowControl/>
                    <w:autoSpaceDE/>
                    <w:autoSpaceDN/>
                    <w:adjustRightInd/>
                    <w:spacing w:before="60" w:after="60"/>
                    <w:rPr>
                      <w:rFonts w:eastAsia="Times New Roman" w:cs="Times New Roman"/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3F6BCC" w:rsidRPr="003F6BCC" w:rsidRDefault="003F6BCC" w:rsidP="003F6BCC">
            <w:pPr>
              <w:widowControl/>
              <w:autoSpaceDE/>
              <w:autoSpaceDN/>
              <w:adjustRightInd/>
              <w:spacing w:line="14" w:lineRule="exact"/>
              <w:rPr>
                <w:rFonts w:eastAsia="Times New Roman" w:cs="Times New Roman"/>
                <w:sz w:val="2"/>
                <w:lang w:val="en-US"/>
              </w:rPr>
            </w:pPr>
          </w:p>
          <w:p w:rsidR="003F6BCC" w:rsidRPr="003F6BCC" w:rsidRDefault="003F6BCC" w:rsidP="003F6BCC">
            <w:pPr>
              <w:widowControl/>
              <w:autoSpaceDE/>
              <w:autoSpaceDN/>
              <w:adjustRightInd/>
              <w:rPr>
                <w:rFonts w:eastAsia="Times New Roman" w:cs="Times New Roman"/>
                <w:snapToGrid w:val="0"/>
                <w:sz w:val="22"/>
                <w:lang w:val="en-US"/>
              </w:rPr>
            </w:pPr>
          </w:p>
        </w:tc>
      </w:tr>
    </w:tbl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3F6BCC" w:rsidRDefault="003F6BCC" w:rsidP="003F6BCC">
      <w:pPr>
        <w:pStyle w:val="a3"/>
        <w:ind w:left="567"/>
        <w:rPr>
          <w:sz w:val="28"/>
          <w:szCs w:val="28"/>
        </w:rPr>
      </w:pPr>
    </w:p>
    <w:p w:rsidR="002131DE" w:rsidRPr="003F6BCC" w:rsidRDefault="002131DE" w:rsidP="003F6BCC"/>
    <w:sectPr w:rsidR="002131DE" w:rsidRPr="003F6BCC" w:rsidSect="00F815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80" w:rsidRDefault="00AA7A80" w:rsidP="003F6BCC">
      <w:r>
        <w:separator/>
      </w:r>
    </w:p>
  </w:endnote>
  <w:endnote w:type="continuationSeparator" w:id="0">
    <w:p w:rsidR="00AA7A80" w:rsidRDefault="00AA7A80" w:rsidP="003F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80" w:rsidRDefault="00AA7A80" w:rsidP="003F6BCC">
      <w:r>
        <w:separator/>
      </w:r>
    </w:p>
  </w:footnote>
  <w:footnote w:type="continuationSeparator" w:id="0">
    <w:p w:rsidR="00AA7A80" w:rsidRDefault="00AA7A80" w:rsidP="003F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E2114B9"/>
    <w:multiLevelType w:val="hybridMultilevel"/>
    <w:tmpl w:val="5F06FD02"/>
    <w:lvl w:ilvl="0" w:tplc="8D9ACEF6">
      <w:start w:val="3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C77"/>
    <w:rsid w:val="000A6A70"/>
    <w:rsid w:val="001B4745"/>
    <w:rsid w:val="002131DE"/>
    <w:rsid w:val="003E0BC7"/>
    <w:rsid w:val="003F6BCC"/>
    <w:rsid w:val="00490AA2"/>
    <w:rsid w:val="00623F7B"/>
    <w:rsid w:val="00722103"/>
    <w:rsid w:val="007B2721"/>
    <w:rsid w:val="00875D8A"/>
    <w:rsid w:val="008D0C31"/>
    <w:rsid w:val="008E15BA"/>
    <w:rsid w:val="009D1C77"/>
    <w:rsid w:val="00AA7A80"/>
    <w:rsid w:val="00AD745A"/>
    <w:rsid w:val="00AE718C"/>
    <w:rsid w:val="00B15E4B"/>
    <w:rsid w:val="00CD1E4F"/>
    <w:rsid w:val="00EC5AC2"/>
    <w:rsid w:val="00F815F9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9DD4"/>
  <w15:docId w15:val="{A64545B0-41B8-4A56-BC0A-E4865C5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B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6BCC"/>
    <w:rPr>
      <w:rFonts w:ascii="Times New Roman" w:eastAsiaTheme="minorEastAsia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6B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6BCC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6</cp:revision>
  <cp:lastPrinted>2023-04-03T06:53:00Z</cp:lastPrinted>
  <dcterms:created xsi:type="dcterms:W3CDTF">2023-03-28T07:38:00Z</dcterms:created>
  <dcterms:modified xsi:type="dcterms:W3CDTF">2023-11-17T05:54:00Z</dcterms:modified>
</cp:coreProperties>
</file>